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6DE9E045" w:rsidR="00D76ACB" w:rsidRDefault="00301358">
      <w:pPr>
        <w:pStyle w:val="BodyText"/>
        <w:ind w:left="1170"/>
      </w:pPr>
      <w:r>
        <w:rPr>
          <w:b/>
          <w:color w:val="333333"/>
        </w:rPr>
        <w:t xml:space="preserve">Mission </w:t>
      </w:r>
      <w:r w:rsidR="00A52ECA">
        <w:rPr>
          <w:color w:val="333333"/>
        </w:rPr>
        <w:t>–</w:t>
      </w:r>
      <w:r>
        <w:rPr>
          <w:color w:val="333333"/>
        </w:rPr>
        <w:t xml:space="preserve"> </w:t>
      </w:r>
      <w:r w:rsidR="00A52ECA">
        <w:rPr>
          <w:color w:val="333333"/>
        </w:rPr>
        <w:t>To build positive character and have a successful transition from school to post-secondary independence.</w:t>
      </w:r>
    </w:p>
    <w:p w14:paraId="3C591D35" w14:textId="77777777" w:rsidR="00D76ACB" w:rsidRDefault="00D76ACB">
      <w:pPr>
        <w:spacing w:before="7"/>
        <w:rPr>
          <w:sz w:val="25"/>
        </w:rPr>
      </w:pPr>
    </w:p>
    <w:p w14:paraId="41C244CF" w14:textId="4AD5957D" w:rsidR="00D76ACB" w:rsidRDefault="00AD59DF" w:rsidP="00AD59DF">
      <w:pPr>
        <w:spacing w:before="1"/>
        <w:ind w:right="2566"/>
        <w:jc w:val="center"/>
        <w:rPr>
          <w:b/>
          <w:sz w:val="34"/>
        </w:rPr>
      </w:pPr>
      <w:r>
        <w:rPr>
          <w:b/>
          <w:sz w:val="34"/>
        </w:rPr>
        <w:t>Nottingham CAJT Bi-Weekly Lesson Plan</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AC4BBD" w14:paraId="7A86DFC3" w14:textId="77777777" w:rsidTr="611AC7BA">
        <w:trPr>
          <w:trHeight w:val="300"/>
        </w:trPr>
        <w:tc>
          <w:tcPr>
            <w:tcW w:w="1345" w:type="dxa"/>
            <w:shd w:val="clear" w:color="auto" w:fill="DEEAF6"/>
          </w:tcPr>
          <w:p w14:paraId="4549EA06" w14:textId="77777777" w:rsidR="00AC4BBD" w:rsidRDefault="00AC4BBD" w:rsidP="00AC4BBD">
            <w:pPr>
              <w:pStyle w:val="TableParagraph"/>
              <w:spacing w:before="102"/>
              <w:ind w:left="105"/>
              <w:rPr>
                <w:b/>
                <w:sz w:val="20"/>
              </w:rPr>
            </w:pPr>
            <w:r>
              <w:rPr>
                <w:b/>
                <w:sz w:val="20"/>
              </w:rPr>
              <w:t>Name</w:t>
            </w:r>
          </w:p>
        </w:tc>
        <w:tc>
          <w:tcPr>
            <w:tcW w:w="4051" w:type="dxa"/>
          </w:tcPr>
          <w:p w14:paraId="3FA3B6B4" w14:textId="7675B386" w:rsidR="00AC4BBD" w:rsidRDefault="00D41941" w:rsidP="3079A13B">
            <w:pPr>
              <w:pStyle w:val="TableParagraph"/>
              <w:rPr>
                <w:rFonts w:ascii="Times New Roman"/>
                <w:sz w:val="18"/>
                <w:szCs w:val="18"/>
              </w:rPr>
            </w:pPr>
            <w:r>
              <w:rPr>
                <w:rFonts w:ascii="Times New Roman"/>
                <w:sz w:val="18"/>
                <w:szCs w:val="18"/>
              </w:rPr>
              <w:t>Caroline</w:t>
            </w:r>
          </w:p>
        </w:tc>
        <w:tc>
          <w:tcPr>
            <w:tcW w:w="1440" w:type="dxa"/>
            <w:shd w:val="clear" w:color="auto" w:fill="DEEAF6"/>
          </w:tcPr>
          <w:p w14:paraId="06A4FF05" w14:textId="77777777" w:rsidR="00AC4BBD" w:rsidRDefault="00AC4BBD" w:rsidP="00AC4BBD">
            <w:pPr>
              <w:pStyle w:val="TableParagraph"/>
              <w:spacing w:before="102"/>
              <w:ind w:left="106"/>
              <w:rPr>
                <w:b/>
                <w:sz w:val="20"/>
              </w:rPr>
            </w:pPr>
            <w:r>
              <w:rPr>
                <w:b/>
                <w:sz w:val="20"/>
              </w:rPr>
              <w:t>Grade</w:t>
            </w:r>
          </w:p>
        </w:tc>
        <w:tc>
          <w:tcPr>
            <w:tcW w:w="3329" w:type="dxa"/>
          </w:tcPr>
          <w:p w14:paraId="02D81E50" w14:textId="4C6B19B5" w:rsidR="00AC4BBD" w:rsidRDefault="00D41941" w:rsidP="3079A13B">
            <w:pPr>
              <w:pStyle w:val="TableParagraph"/>
              <w:rPr>
                <w:rFonts w:ascii="Times New Roman"/>
                <w:sz w:val="18"/>
                <w:szCs w:val="18"/>
                <w:vertAlign w:val="superscript"/>
              </w:rPr>
            </w:pPr>
            <w:r>
              <w:rPr>
                <w:rFonts w:ascii="Times New Roman"/>
                <w:sz w:val="18"/>
                <w:szCs w:val="18"/>
              </w:rPr>
              <w:t>High S</w:t>
            </w:r>
            <w:r w:rsidR="004916C3">
              <w:rPr>
                <w:rFonts w:ascii="Times New Roman"/>
                <w:sz w:val="18"/>
                <w:szCs w:val="18"/>
              </w:rPr>
              <w:t>c</w:t>
            </w:r>
            <w:r>
              <w:rPr>
                <w:rFonts w:ascii="Times New Roman"/>
                <w:sz w:val="18"/>
                <w:szCs w:val="18"/>
              </w:rPr>
              <w:t>hool</w:t>
            </w:r>
          </w:p>
        </w:tc>
        <w:tc>
          <w:tcPr>
            <w:tcW w:w="1439" w:type="dxa"/>
            <w:shd w:val="clear" w:color="auto" w:fill="DEEAF6"/>
          </w:tcPr>
          <w:p w14:paraId="380F9F15" w14:textId="77777777" w:rsidR="00AC4BBD" w:rsidRDefault="00AC4BBD" w:rsidP="00AC4BBD">
            <w:pPr>
              <w:pStyle w:val="TableParagraph"/>
              <w:spacing w:before="102"/>
              <w:ind w:left="108"/>
              <w:rPr>
                <w:b/>
                <w:sz w:val="20"/>
              </w:rPr>
            </w:pPr>
            <w:r>
              <w:rPr>
                <w:b/>
                <w:sz w:val="20"/>
              </w:rPr>
              <w:t>Subject</w:t>
            </w:r>
          </w:p>
        </w:tc>
        <w:tc>
          <w:tcPr>
            <w:tcW w:w="2795" w:type="dxa"/>
          </w:tcPr>
          <w:p w14:paraId="4A56AF10" w14:textId="4555857F" w:rsidR="00AC4BBD" w:rsidRDefault="00D41941" w:rsidP="3079A13B">
            <w:pPr>
              <w:pStyle w:val="TableParagraph"/>
              <w:rPr>
                <w:rFonts w:ascii="Times New Roman"/>
                <w:sz w:val="18"/>
                <w:szCs w:val="18"/>
              </w:rPr>
            </w:pPr>
            <w:r>
              <w:rPr>
                <w:rFonts w:ascii="Times New Roman"/>
                <w:sz w:val="18"/>
                <w:szCs w:val="18"/>
              </w:rPr>
              <w:t>Daily Living</w:t>
            </w:r>
          </w:p>
        </w:tc>
      </w:tr>
      <w:tr w:rsidR="00AC4BBD" w14:paraId="2C9E768E" w14:textId="77777777" w:rsidTr="611AC7BA">
        <w:trPr>
          <w:trHeight w:val="430"/>
        </w:trPr>
        <w:tc>
          <w:tcPr>
            <w:tcW w:w="1345" w:type="dxa"/>
            <w:shd w:val="clear" w:color="auto" w:fill="DEEAF6"/>
          </w:tcPr>
          <w:p w14:paraId="23432BB6" w14:textId="77777777" w:rsidR="00AC4BBD" w:rsidRDefault="00AC4BBD" w:rsidP="00AC4BBD">
            <w:pPr>
              <w:pStyle w:val="TableParagraph"/>
              <w:spacing w:before="102"/>
              <w:ind w:left="105"/>
              <w:rPr>
                <w:b/>
                <w:sz w:val="20"/>
              </w:rPr>
            </w:pPr>
            <w:r>
              <w:rPr>
                <w:b/>
                <w:sz w:val="20"/>
              </w:rPr>
              <w:t>Week of</w:t>
            </w:r>
          </w:p>
        </w:tc>
        <w:tc>
          <w:tcPr>
            <w:tcW w:w="4051" w:type="dxa"/>
          </w:tcPr>
          <w:p w14:paraId="62F09FEF" w14:textId="3BDCC287" w:rsidR="00AC4BBD" w:rsidRDefault="00D41941" w:rsidP="3079A13B">
            <w:pPr>
              <w:pStyle w:val="TableParagraph"/>
              <w:rPr>
                <w:rFonts w:ascii="Times New Roman"/>
                <w:sz w:val="18"/>
                <w:szCs w:val="18"/>
              </w:rPr>
            </w:pPr>
            <w:r>
              <w:rPr>
                <w:rFonts w:ascii="Times New Roman"/>
                <w:sz w:val="18"/>
                <w:szCs w:val="18"/>
              </w:rPr>
              <w:t>9/6-9/17</w:t>
            </w:r>
          </w:p>
        </w:tc>
        <w:tc>
          <w:tcPr>
            <w:tcW w:w="1440" w:type="dxa"/>
            <w:shd w:val="clear" w:color="auto" w:fill="DEEAF6"/>
          </w:tcPr>
          <w:p w14:paraId="44348437" w14:textId="77777777" w:rsidR="00AC4BBD" w:rsidRDefault="00AC4BBD" w:rsidP="00AC4BBD">
            <w:pPr>
              <w:pStyle w:val="TableParagraph"/>
              <w:spacing w:before="102"/>
              <w:ind w:left="106"/>
              <w:rPr>
                <w:b/>
                <w:sz w:val="20"/>
              </w:rPr>
            </w:pPr>
            <w:r>
              <w:rPr>
                <w:b/>
                <w:sz w:val="20"/>
              </w:rPr>
              <w:t>Topic</w:t>
            </w:r>
          </w:p>
        </w:tc>
        <w:tc>
          <w:tcPr>
            <w:tcW w:w="3329" w:type="dxa"/>
          </w:tcPr>
          <w:p w14:paraId="63C7F717" w14:textId="6E8A2137" w:rsidR="00B72A7D" w:rsidRPr="00B72A7D" w:rsidRDefault="00D41941" w:rsidP="3079A13B">
            <w:pPr>
              <w:pStyle w:val="TableParagraph"/>
              <w:rPr>
                <w:rFonts w:ascii="Times New Roman"/>
                <w:sz w:val="18"/>
                <w:szCs w:val="18"/>
              </w:rPr>
            </w:pPr>
            <w:r>
              <w:rPr>
                <w:rFonts w:ascii="Times New Roman"/>
                <w:sz w:val="18"/>
                <w:szCs w:val="18"/>
              </w:rPr>
              <w:t>Personal Hygiene</w:t>
            </w:r>
          </w:p>
          <w:p w14:paraId="2DC11D81" w14:textId="15163FFE" w:rsidR="00AC4BBD" w:rsidRDefault="00AC4BBD" w:rsidP="00C21F20">
            <w:pPr>
              <w:pStyle w:val="TableParagraph"/>
              <w:tabs>
                <w:tab w:val="left" w:pos="2220"/>
              </w:tabs>
              <w:rPr>
                <w:rFonts w:ascii="Times New Roman"/>
                <w:sz w:val="18"/>
                <w:szCs w:val="18"/>
              </w:rPr>
            </w:pPr>
          </w:p>
        </w:tc>
        <w:tc>
          <w:tcPr>
            <w:tcW w:w="1439" w:type="dxa"/>
            <w:shd w:val="clear" w:color="auto" w:fill="DEEAF6"/>
          </w:tcPr>
          <w:p w14:paraId="6495AA70" w14:textId="03BD2BF3" w:rsidR="00AC4BBD" w:rsidRDefault="00AC4BBD" w:rsidP="00AC4BBD">
            <w:pPr>
              <w:pStyle w:val="TableParagraph"/>
              <w:spacing w:before="102"/>
              <w:ind w:left="108"/>
              <w:rPr>
                <w:b/>
                <w:sz w:val="20"/>
              </w:rPr>
            </w:pPr>
          </w:p>
        </w:tc>
        <w:tc>
          <w:tcPr>
            <w:tcW w:w="2795" w:type="dxa"/>
          </w:tcPr>
          <w:p w14:paraId="5CB87CF4" w14:textId="11A1B583" w:rsidR="00AC4BBD" w:rsidRDefault="00AC4BBD" w:rsidP="611AC7BA">
            <w:pPr>
              <w:pStyle w:val="TableParagraph"/>
              <w:spacing w:before="97"/>
              <w:ind w:left="110"/>
              <w:rPr>
                <w:sz w:val="20"/>
                <w:szCs w:val="20"/>
              </w:rPr>
            </w:pPr>
          </w:p>
        </w:tc>
      </w:tr>
    </w:tbl>
    <w:p w14:paraId="5780CC98" w14:textId="77777777" w:rsidR="00D76ACB" w:rsidRDefault="00D76ACB">
      <w:pPr>
        <w:spacing w:before="10" w:after="1"/>
        <w:rPr>
          <w:b/>
          <w:sz w:val="20"/>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rsidTr="611AC7BA">
        <w:trPr>
          <w:trHeight w:val="315"/>
        </w:trPr>
        <w:tc>
          <w:tcPr>
            <w:tcW w:w="14405" w:type="dxa"/>
            <w:gridSpan w:val="3"/>
            <w:shd w:val="clear" w:color="auto" w:fill="D9D9D9" w:themeFill="background1" w:themeFillShade="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rsidTr="611AC7BA">
        <w:trPr>
          <w:trHeight w:val="680"/>
        </w:trPr>
        <w:tc>
          <w:tcPr>
            <w:tcW w:w="14405" w:type="dxa"/>
            <w:gridSpan w:val="3"/>
            <w:shd w:val="clear" w:color="auto" w:fill="D9D9D9" w:themeFill="background1" w:themeFillShade="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rsidTr="611AC7BA">
        <w:trPr>
          <w:trHeight w:val="498"/>
        </w:trPr>
        <w:tc>
          <w:tcPr>
            <w:tcW w:w="1621" w:type="dxa"/>
            <w:shd w:val="clear" w:color="auto" w:fill="D9D9D9" w:themeFill="background1" w:themeFillShade="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95FAD49" w:rsidR="00D76ACB" w:rsidRDefault="00301358">
            <w:pPr>
              <w:pStyle w:val="TableParagraph"/>
              <w:spacing w:before="40" w:line="226" w:lineRule="exact"/>
              <w:ind w:left="1046" w:right="1048"/>
              <w:jc w:val="center"/>
              <w:rPr>
                <w:b/>
                <w:sz w:val="20"/>
              </w:rPr>
            </w:pPr>
            <w:r>
              <w:rPr>
                <w:b/>
                <w:sz w:val="20"/>
              </w:rPr>
              <w:t>Missouri Learning Standards</w:t>
            </w:r>
            <w:r w:rsidR="00A52ECA">
              <w:rPr>
                <w:b/>
                <w:sz w:val="20"/>
              </w:rPr>
              <w:t xml:space="preserve"> (Essential Elements and LCCE)</w:t>
            </w:r>
          </w:p>
          <w:p w14:paraId="0428BFDA" w14:textId="77777777" w:rsidR="00D76ACB" w:rsidRDefault="00301358">
            <w:pPr>
              <w:pStyle w:val="TableParagraph"/>
              <w:spacing w:line="180" w:lineRule="exact"/>
              <w:ind w:left="1057" w:right="1048"/>
              <w:jc w:val="center"/>
              <w:rPr>
                <w:i/>
                <w:color w:val="1F497D" w:themeColor="text2"/>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p w14:paraId="12AA7D3C" w14:textId="77777777" w:rsidR="00061EA3" w:rsidRDefault="00061EA3">
            <w:pPr>
              <w:pStyle w:val="TableParagraph"/>
              <w:spacing w:line="180" w:lineRule="exact"/>
              <w:ind w:left="1057" w:right="1048"/>
              <w:jc w:val="center"/>
              <w:rPr>
                <w:i/>
                <w:color w:val="1F497D" w:themeColor="text2"/>
                <w:sz w:val="16"/>
              </w:rPr>
            </w:pPr>
          </w:p>
          <w:p w14:paraId="67AABE4F" w14:textId="088CB7CD" w:rsidR="00061EA3" w:rsidRPr="00061EA3" w:rsidRDefault="00061EA3" w:rsidP="00AD59DF">
            <w:pPr>
              <w:pStyle w:val="TableParagraph"/>
              <w:spacing w:line="180" w:lineRule="exact"/>
              <w:ind w:left="1057" w:right="1048"/>
              <w:rPr>
                <w:iCs/>
                <w:sz w:val="16"/>
              </w:rPr>
            </w:pPr>
          </w:p>
        </w:tc>
      </w:tr>
      <w:tr w:rsidR="00D76ACB" w14:paraId="140D744C" w14:textId="77777777" w:rsidTr="611AC7BA">
        <w:trPr>
          <w:trHeight w:val="590"/>
        </w:trPr>
        <w:tc>
          <w:tcPr>
            <w:tcW w:w="1621" w:type="dxa"/>
            <w:vMerge w:val="restart"/>
            <w:tcBorders>
              <w:top w:val="single" w:sz="4" w:space="0" w:color="auto"/>
            </w:tcBorders>
            <w:shd w:val="clear" w:color="auto" w:fill="D9D9D9" w:themeFill="background1" w:themeFillShade="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3C36965F"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 xml:space="preserve">o do at the end of the </w:t>
            </w:r>
            <w:r w:rsidR="00A52ECA">
              <w:rPr>
                <w:i/>
                <w:color w:val="1F497D" w:themeColor="text2"/>
                <w:sz w:val="16"/>
                <w:szCs w:val="16"/>
              </w:rPr>
              <w:t>lesson PLAN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rsidTr="611AC7BA">
        <w:trPr>
          <w:trHeight w:val="740"/>
        </w:trPr>
        <w:tc>
          <w:tcPr>
            <w:tcW w:w="1621" w:type="dxa"/>
            <w:vMerge/>
          </w:tcPr>
          <w:p w14:paraId="63334340" w14:textId="77777777" w:rsidR="00D76ACB" w:rsidRDefault="00D76ACB" w:rsidP="00364A46">
            <w:pPr>
              <w:jc w:val="center"/>
              <w:rPr>
                <w:sz w:val="2"/>
                <w:szCs w:val="2"/>
              </w:rPr>
            </w:pPr>
          </w:p>
        </w:tc>
        <w:tc>
          <w:tcPr>
            <w:tcW w:w="6707" w:type="dxa"/>
          </w:tcPr>
          <w:p w14:paraId="24540FF9" w14:textId="5164D5D0" w:rsidR="00D76ACB" w:rsidRDefault="00B20D9A" w:rsidP="3079A13B">
            <w:pPr>
              <w:widowControl/>
              <w:adjustRightInd w:val="0"/>
              <w:contextualSpacing/>
              <w:rPr>
                <w:rFonts w:ascii="Times New Roman"/>
                <w:sz w:val="18"/>
                <w:szCs w:val="18"/>
              </w:rPr>
            </w:pPr>
            <w:r>
              <w:rPr>
                <w:rFonts w:ascii="Times New Roman"/>
                <w:sz w:val="18"/>
                <w:szCs w:val="18"/>
              </w:rPr>
              <w:t>Students will be able to identify and recreate the steps its takes to correctly brush their teeth</w:t>
            </w:r>
          </w:p>
          <w:p w14:paraId="6888EB17" w14:textId="77777777" w:rsidR="00B20D9A" w:rsidRDefault="00B20D9A" w:rsidP="3079A13B">
            <w:pPr>
              <w:widowControl/>
              <w:adjustRightInd w:val="0"/>
              <w:contextualSpacing/>
              <w:rPr>
                <w:rFonts w:ascii="Times New Roman"/>
                <w:sz w:val="18"/>
                <w:szCs w:val="18"/>
              </w:rPr>
            </w:pPr>
            <w:r>
              <w:rPr>
                <w:rFonts w:ascii="Times New Roman"/>
                <w:sz w:val="18"/>
                <w:szCs w:val="18"/>
              </w:rPr>
              <w:t>Students will be able to identify and recreate the steps that it takes to correctly was their hands</w:t>
            </w:r>
          </w:p>
          <w:p w14:paraId="031D7CD7" w14:textId="77777777" w:rsidR="00B20D9A" w:rsidRDefault="00B20D9A" w:rsidP="3079A13B">
            <w:pPr>
              <w:widowControl/>
              <w:adjustRightInd w:val="0"/>
              <w:contextualSpacing/>
              <w:rPr>
                <w:rFonts w:ascii="Times New Roman"/>
                <w:sz w:val="18"/>
                <w:szCs w:val="18"/>
              </w:rPr>
            </w:pPr>
            <w:r>
              <w:rPr>
                <w:rFonts w:ascii="Times New Roman"/>
                <w:sz w:val="18"/>
                <w:szCs w:val="18"/>
              </w:rPr>
              <w:t>Students will be able to identify and recreate the steps that it takes to correctly clean themselves in the shower (wash body, hair, and dry off)</w:t>
            </w:r>
          </w:p>
          <w:p w14:paraId="40A7DE91" w14:textId="162EB77B" w:rsidR="00B20D9A" w:rsidRDefault="00B20D9A" w:rsidP="3079A13B">
            <w:pPr>
              <w:widowControl/>
              <w:adjustRightInd w:val="0"/>
              <w:contextualSpacing/>
              <w:rPr>
                <w:sz w:val="18"/>
                <w:szCs w:val="18"/>
              </w:rPr>
            </w:pPr>
            <w:r>
              <w:rPr>
                <w:rFonts w:ascii="Times New Roman"/>
                <w:sz w:val="18"/>
                <w:szCs w:val="18"/>
              </w:rPr>
              <w:t xml:space="preserve">Students will be able to show their understanding of germs and how using hand sanitizer helps kill germs. </w:t>
            </w:r>
          </w:p>
        </w:tc>
        <w:tc>
          <w:tcPr>
            <w:tcW w:w="6077" w:type="dxa"/>
          </w:tcPr>
          <w:p w14:paraId="599BDA10" w14:textId="3BB42FF9" w:rsidR="00AD59DF" w:rsidRPr="00B20D9A" w:rsidRDefault="00B20D9A" w:rsidP="00AD59DF">
            <w:pPr>
              <w:widowControl/>
              <w:adjustRightInd w:val="0"/>
              <w:contextualSpacing/>
              <w:rPr>
                <w:rFonts w:ascii="Times New Roman" w:hAnsi="Times New Roman" w:cs="Times New Roman"/>
                <w:sz w:val="18"/>
                <w:szCs w:val="18"/>
              </w:rPr>
            </w:pPr>
            <w:r w:rsidRPr="00B20D9A">
              <w:rPr>
                <w:rFonts w:ascii="Times New Roman" w:hAnsi="Times New Roman" w:cs="Times New Roman"/>
                <w:sz w:val="18"/>
                <w:szCs w:val="18"/>
              </w:rPr>
              <w:t>Students will be supplies with a pretend tooth brush and toothpaste of their own and will use these items to demonstrate how they will brush their teeth.</w:t>
            </w:r>
          </w:p>
          <w:p w14:paraId="0AA1488B" w14:textId="27E1C1EF" w:rsidR="00B20D9A" w:rsidRPr="00B20D9A" w:rsidRDefault="00B20D9A" w:rsidP="00AD59DF">
            <w:pPr>
              <w:widowControl/>
              <w:adjustRightInd w:val="0"/>
              <w:contextualSpacing/>
              <w:rPr>
                <w:rFonts w:ascii="Times New Roman" w:hAnsi="Times New Roman" w:cs="Times New Roman"/>
                <w:sz w:val="18"/>
                <w:szCs w:val="18"/>
              </w:rPr>
            </w:pPr>
            <w:r w:rsidRPr="00B20D9A">
              <w:rPr>
                <w:rFonts w:ascii="Times New Roman" w:hAnsi="Times New Roman" w:cs="Times New Roman"/>
                <w:sz w:val="18"/>
                <w:szCs w:val="18"/>
              </w:rPr>
              <w:t xml:space="preserve">Students will have small dots of washable marker put on their hands, students then must show that they can wash their hands and get rid of all the marker “germs” </w:t>
            </w:r>
          </w:p>
          <w:p w14:paraId="1AD9BC80" w14:textId="24F4625A" w:rsidR="00B20D9A" w:rsidRPr="00B20D9A" w:rsidRDefault="00B20D9A" w:rsidP="00AD59DF">
            <w:pPr>
              <w:widowControl/>
              <w:adjustRightInd w:val="0"/>
              <w:contextualSpacing/>
              <w:rPr>
                <w:rFonts w:ascii="Times New Roman" w:hAnsi="Times New Roman" w:cs="Times New Roman"/>
                <w:sz w:val="18"/>
                <w:szCs w:val="18"/>
              </w:rPr>
            </w:pPr>
            <w:r w:rsidRPr="00B20D9A">
              <w:rPr>
                <w:rFonts w:ascii="Times New Roman" w:hAnsi="Times New Roman" w:cs="Times New Roman"/>
                <w:sz w:val="18"/>
                <w:szCs w:val="18"/>
              </w:rPr>
              <w:t xml:space="preserve">Students will use pretend shampoo and soap to demonstrate how they will keep their hair and bodies clean in the shower. </w:t>
            </w:r>
          </w:p>
          <w:p w14:paraId="4E6DD243" w14:textId="6CCE4189" w:rsidR="00B20D9A" w:rsidRPr="00B20D9A" w:rsidRDefault="00B20D9A" w:rsidP="00AD59DF">
            <w:pPr>
              <w:widowControl/>
              <w:adjustRightInd w:val="0"/>
              <w:contextualSpacing/>
              <w:rPr>
                <w:rFonts w:ascii="Times New Roman" w:hAnsi="Times New Roman" w:cs="Times New Roman"/>
                <w:sz w:val="18"/>
                <w:szCs w:val="18"/>
              </w:rPr>
            </w:pPr>
            <w:r w:rsidRPr="00B20D9A">
              <w:rPr>
                <w:rFonts w:ascii="Times New Roman" w:hAnsi="Times New Roman" w:cs="Times New Roman"/>
                <w:sz w:val="18"/>
                <w:szCs w:val="18"/>
              </w:rPr>
              <w:t xml:space="preserve">Students will complete a worksheet where they must erase the germs off of Barb’s body. </w:t>
            </w:r>
          </w:p>
          <w:p w14:paraId="0312453C" w14:textId="3F16214E" w:rsidR="00190948" w:rsidRPr="00AC4BBD" w:rsidRDefault="00190948" w:rsidP="3079A13B">
            <w:pPr>
              <w:widowControl/>
              <w:adjustRightInd w:val="0"/>
              <w:contextualSpacing/>
              <w:rPr>
                <w:sz w:val="18"/>
                <w:szCs w:val="18"/>
              </w:rPr>
            </w:pPr>
          </w:p>
        </w:tc>
      </w:tr>
      <w:tr w:rsidR="00D76ACB" w14:paraId="7FC3D726" w14:textId="77777777" w:rsidTr="611AC7BA">
        <w:trPr>
          <w:trHeight w:val="820"/>
        </w:trPr>
        <w:tc>
          <w:tcPr>
            <w:tcW w:w="1621" w:type="dxa"/>
            <w:shd w:val="clear" w:color="auto" w:fill="D9D9D9" w:themeFill="background1" w:themeFillShade="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072460EB" w:rsidR="00D76ACB" w:rsidRDefault="00653A80" w:rsidP="062B1F71">
            <w:pPr>
              <w:pStyle w:val="TableParagraph"/>
              <w:rPr>
                <w:rFonts w:ascii="Times New Roman"/>
                <w:sz w:val="18"/>
                <w:szCs w:val="18"/>
              </w:rPr>
            </w:pPr>
            <w:r>
              <w:rPr>
                <w:rFonts w:ascii="Times New Roman"/>
                <w:sz w:val="18"/>
                <w:szCs w:val="18"/>
              </w:rPr>
              <w:t>Are the students able to take care of their personal hygiene independently? Do students have an understanding of germs and why we must wash them away? Are students able to create their own personal hygiene routines to follow?</w:t>
            </w:r>
            <w:bookmarkStart w:id="0" w:name="_GoBack"/>
            <w:bookmarkEnd w:id="0"/>
          </w:p>
        </w:tc>
      </w:tr>
      <w:tr w:rsidR="00F85F0C" w14:paraId="7B4446B0" w14:textId="77777777" w:rsidTr="611AC7BA">
        <w:trPr>
          <w:trHeight w:val="1015"/>
        </w:trPr>
        <w:tc>
          <w:tcPr>
            <w:tcW w:w="1621" w:type="dxa"/>
            <w:shd w:val="clear" w:color="auto" w:fill="D9D9D9" w:themeFill="background1" w:themeFillShade="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196CBABB" w14:textId="7297DD8F" w:rsidR="004211A1" w:rsidRDefault="00044404" w:rsidP="004211A1">
            <w:pPr>
              <w:pStyle w:val="TableParagraph"/>
              <w:rPr>
                <w:rFonts w:ascii="Times New Roman"/>
                <w:sz w:val="18"/>
                <w:szCs w:val="18"/>
              </w:rPr>
            </w:pPr>
            <w:r>
              <w:rPr>
                <w:rFonts w:ascii="Times New Roman"/>
                <w:sz w:val="18"/>
                <w:szCs w:val="18"/>
              </w:rPr>
              <w:t xml:space="preserve"> </w:t>
            </w:r>
            <w:r w:rsidR="00F71593">
              <w:rPr>
                <w:rFonts w:ascii="Times New Roman"/>
                <w:sz w:val="18"/>
                <w:szCs w:val="18"/>
              </w:rPr>
              <w:t>Shampoo, conditioner, soap, shower, germs, hand sanitizer, tooth brush, tooth paste, brushing, hair brush, towel</w:t>
            </w:r>
          </w:p>
        </w:tc>
      </w:tr>
      <w:tr w:rsidR="00D76ACB" w14:paraId="3F76BA4F" w14:textId="77777777" w:rsidTr="611AC7BA">
        <w:trPr>
          <w:trHeight w:val="290"/>
        </w:trPr>
        <w:tc>
          <w:tcPr>
            <w:tcW w:w="1621" w:type="dxa"/>
            <w:vMerge w:val="restart"/>
            <w:shd w:val="clear" w:color="auto" w:fill="D9D9D9" w:themeFill="background1" w:themeFillShade="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rsidTr="611AC7BA">
        <w:trPr>
          <w:trHeight w:val="770"/>
        </w:trPr>
        <w:tc>
          <w:tcPr>
            <w:tcW w:w="1621" w:type="dxa"/>
            <w:vMerge/>
          </w:tcPr>
          <w:p w14:paraId="48D64323" w14:textId="77777777" w:rsidR="00D76ACB" w:rsidRDefault="00D76ACB">
            <w:pPr>
              <w:rPr>
                <w:sz w:val="2"/>
                <w:szCs w:val="2"/>
              </w:rPr>
            </w:pPr>
          </w:p>
        </w:tc>
        <w:tc>
          <w:tcPr>
            <w:tcW w:w="12784" w:type="dxa"/>
            <w:gridSpan w:val="2"/>
          </w:tcPr>
          <w:p w14:paraId="05EF9A3C" w14:textId="46999410" w:rsidR="00AD59DF" w:rsidRDefault="00BA6E3F" w:rsidP="3079A13B">
            <w:pPr>
              <w:pStyle w:val="TableParagraph"/>
              <w:rPr>
                <w:rFonts w:ascii="Times New Roman"/>
                <w:sz w:val="18"/>
                <w:szCs w:val="18"/>
              </w:rPr>
            </w:pPr>
            <w:r>
              <w:rPr>
                <w:rFonts w:ascii="Times New Roman"/>
                <w:sz w:val="18"/>
                <w:szCs w:val="18"/>
              </w:rPr>
              <w:t xml:space="preserve">Students will be involved in quite a few different assessments both formal and informal. Students will be assessed using worksheets for personal hygiene practice, they will use fake hygiene products to recreate the steps to washing their hands, using hand sanitizer, and showering. </w:t>
            </w:r>
          </w:p>
          <w:p w14:paraId="1E3024AE" w14:textId="77777777" w:rsidR="00AD59DF" w:rsidRDefault="00AD59DF" w:rsidP="3079A13B">
            <w:pPr>
              <w:pStyle w:val="TableParagraph"/>
              <w:rPr>
                <w:rFonts w:ascii="Times New Roman"/>
                <w:sz w:val="18"/>
                <w:szCs w:val="18"/>
              </w:rPr>
            </w:pPr>
          </w:p>
          <w:p w14:paraId="58A48E32" w14:textId="77777777" w:rsidR="00AD59DF" w:rsidRDefault="00AD59DF" w:rsidP="3079A13B">
            <w:pPr>
              <w:pStyle w:val="TableParagraph"/>
              <w:rPr>
                <w:rFonts w:ascii="Times New Roman"/>
                <w:sz w:val="18"/>
                <w:szCs w:val="18"/>
              </w:rPr>
            </w:pPr>
          </w:p>
          <w:p w14:paraId="5EDA78C5" w14:textId="37FBF9A2" w:rsidR="00AD59DF" w:rsidRDefault="00AD59DF" w:rsidP="3079A13B">
            <w:pPr>
              <w:pStyle w:val="TableParagraph"/>
              <w:rPr>
                <w:rFonts w:ascii="Times New Roman"/>
                <w:sz w:val="18"/>
                <w:szCs w:val="18"/>
              </w:rPr>
            </w:pPr>
          </w:p>
        </w:tc>
      </w:tr>
    </w:tbl>
    <w:p w14:paraId="1078D9EC" w14:textId="77777777" w:rsidR="00D76ACB" w:rsidRDefault="00301358">
      <w:pPr>
        <w:pStyle w:val="BodyText"/>
        <w:spacing w:before="91" w:line="235" w:lineRule="auto"/>
        <w:ind w:left="1170"/>
      </w:pPr>
      <w:r>
        <w:rPr>
          <w:noProof/>
          <w:lang w:bidi="ar-SA"/>
        </w:rPr>
        <w:lastRenderedPageBreak/>
        <w:drawing>
          <wp:anchor distT="0" distB="0" distL="0" distR="0" simplePos="0" relativeHeight="251658241"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sidRPr="062B1F71">
        <w:rPr>
          <w:b/>
          <w:bCs/>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140"/>
        <w:gridCol w:w="7447"/>
        <w:gridCol w:w="2401"/>
        <w:gridCol w:w="1075"/>
      </w:tblGrid>
      <w:tr w:rsidR="00D76ACB" w14:paraId="2989A01D" w14:textId="77777777" w:rsidTr="3079A13B">
        <w:trPr>
          <w:trHeight w:val="275"/>
        </w:trPr>
        <w:tc>
          <w:tcPr>
            <w:tcW w:w="14393" w:type="dxa"/>
            <w:gridSpan w:val="5"/>
            <w:shd w:val="clear" w:color="auto" w:fill="D9D9D9" w:themeFill="background1" w:themeFillShade="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4211A1">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140"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447" w:type="dxa"/>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F05831" w14:paraId="7C40A241" w14:textId="77777777" w:rsidTr="004211A1">
        <w:trPr>
          <w:trHeight w:val="210"/>
        </w:trPr>
        <w:tc>
          <w:tcPr>
            <w:tcW w:w="1330" w:type="dxa"/>
            <w:vMerge/>
          </w:tcPr>
          <w:p w14:paraId="49314AC7" w14:textId="77777777" w:rsidR="00F05831" w:rsidRDefault="00F05831">
            <w:pPr>
              <w:pStyle w:val="TableParagraph"/>
              <w:spacing w:before="2"/>
              <w:ind w:left="105"/>
              <w:rPr>
                <w:b/>
                <w:sz w:val="20"/>
              </w:rPr>
            </w:pPr>
          </w:p>
        </w:tc>
        <w:tc>
          <w:tcPr>
            <w:tcW w:w="2140" w:type="dxa"/>
            <w:vMerge/>
          </w:tcPr>
          <w:p w14:paraId="030E81D9" w14:textId="77777777" w:rsidR="00F05831" w:rsidRDefault="00F05831">
            <w:pPr>
              <w:pStyle w:val="TableParagraph"/>
              <w:spacing w:before="2" w:line="227" w:lineRule="exact"/>
              <w:ind w:left="105"/>
              <w:rPr>
                <w:b/>
                <w:sz w:val="20"/>
              </w:rPr>
            </w:pPr>
          </w:p>
        </w:tc>
        <w:tc>
          <w:tcPr>
            <w:tcW w:w="7447" w:type="dxa"/>
            <w:tcBorders>
              <w:top w:val="single" w:sz="4" w:space="0" w:color="auto"/>
            </w:tcBorders>
            <w:shd w:val="clear" w:color="auto" w:fill="DEEAF6"/>
          </w:tcPr>
          <w:p w14:paraId="0B736982" w14:textId="7E30A325" w:rsidR="00F05831" w:rsidRPr="003E0757" w:rsidRDefault="00F05831">
            <w:pPr>
              <w:pStyle w:val="TableParagraph"/>
              <w:spacing w:before="2" w:line="200" w:lineRule="exact"/>
              <w:ind w:left="105" w:right="380"/>
              <w:rPr>
                <w:b/>
                <w:iCs/>
                <w:sz w:val="20"/>
                <w:szCs w:val="20"/>
              </w:rPr>
            </w:pPr>
          </w:p>
        </w:tc>
        <w:tc>
          <w:tcPr>
            <w:tcW w:w="2401" w:type="dxa"/>
            <w:vMerge/>
          </w:tcPr>
          <w:p w14:paraId="65A34803" w14:textId="77777777" w:rsidR="00F05831" w:rsidRDefault="00F05831">
            <w:pPr>
              <w:pStyle w:val="TableParagraph"/>
              <w:spacing w:before="6" w:line="235" w:lineRule="auto"/>
              <w:ind w:left="111" w:right="305"/>
              <w:rPr>
                <w:b/>
                <w:sz w:val="20"/>
              </w:rPr>
            </w:pPr>
          </w:p>
        </w:tc>
        <w:tc>
          <w:tcPr>
            <w:tcW w:w="1075" w:type="dxa"/>
            <w:vMerge/>
          </w:tcPr>
          <w:p w14:paraId="440E863D" w14:textId="77777777" w:rsidR="00F05831" w:rsidRDefault="00F05831">
            <w:pPr>
              <w:pStyle w:val="TableParagraph"/>
              <w:spacing w:before="2"/>
              <w:ind w:left="106"/>
              <w:rPr>
                <w:b/>
                <w:sz w:val="20"/>
              </w:rPr>
            </w:pPr>
          </w:p>
        </w:tc>
      </w:tr>
      <w:tr w:rsidR="00044404" w14:paraId="68F519CE" w14:textId="77777777" w:rsidTr="00125AE2">
        <w:trPr>
          <w:trHeight w:val="460"/>
        </w:trPr>
        <w:tc>
          <w:tcPr>
            <w:tcW w:w="1330" w:type="dxa"/>
          </w:tcPr>
          <w:p w14:paraId="192EB4AD"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1 </w:t>
            </w:r>
          </w:p>
          <w:p w14:paraId="569D9E7C" w14:textId="6200408B" w:rsidR="00044404" w:rsidRDefault="00044404" w:rsidP="00780AE7">
            <w:pPr>
              <w:pStyle w:val="TableParagraph"/>
              <w:spacing w:before="2" w:line="230" w:lineRule="atLeast"/>
              <w:ind w:left="105" w:right="59"/>
              <w:rPr>
                <w:b/>
                <w:sz w:val="20"/>
              </w:rPr>
            </w:pPr>
          </w:p>
        </w:tc>
        <w:tc>
          <w:tcPr>
            <w:tcW w:w="2140" w:type="dxa"/>
          </w:tcPr>
          <w:p w14:paraId="77D5D316" w14:textId="210F7301" w:rsidR="00044404" w:rsidRDefault="00F71593" w:rsidP="00780AE7">
            <w:pPr>
              <w:pStyle w:val="TableParagraph"/>
              <w:rPr>
                <w:rFonts w:ascii="Times New Roman"/>
                <w:sz w:val="18"/>
              </w:rPr>
            </w:pPr>
            <w:r w:rsidRPr="00F71593">
              <w:rPr>
                <w:rFonts w:ascii="Times New Roman"/>
                <w:sz w:val="18"/>
              </w:rPr>
              <w:t>Students will be able to identify and recreate the steps its takes to correctly brush their teeth</w:t>
            </w:r>
          </w:p>
        </w:tc>
        <w:tc>
          <w:tcPr>
            <w:tcW w:w="7447" w:type="dxa"/>
          </w:tcPr>
          <w:p w14:paraId="38A75CE1" w14:textId="55EC8484" w:rsidR="00044404" w:rsidRPr="00C63D0E" w:rsidRDefault="00A827D4" w:rsidP="00780AE7">
            <w:pPr>
              <w:pStyle w:val="TableParagraph"/>
              <w:rPr>
                <w:rFonts w:ascii="Times New Roman" w:hAnsi="Times New Roman" w:cs="Times New Roman"/>
                <w:sz w:val="18"/>
                <w:szCs w:val="18"/>
              </w:rPr>
            </w:pPr>
            <w:r w:rsidRPr="00C63D0E">
              <w:rPr>
                <w:rFonts w:ascii="Times New Roman" w:hAnsi="Times New Roman" w:cs="Times New Roman"/>
                <w:sz w:val="18"/>
                <w:szCs w:val="18"/>
              </w:rPr>
              <w:t xml:space="preserve">Students will participate in a whole group discussion and lesson on how to brush their teeth. A video will be shown. After students will participate in an I do, We do, You do lesson where brushing teeth will be demonstrated and explained and the students must copy these steps after. </w:t>
            </w:r>
          </w:p>
        </w:tc>
        <w:tc>
          <w:tcPr>
            <w:tcW w:w="2401" w:type="dxa"/>
          </w:tcPr>
          <w:p w14:paraId="07A2F6EA" w14:textId="580680E3" w:rsidR="00044404" w:rsidRDefault="000A449D" w:rsidP="00780AE7">
            <w:pPr>
              <w:pStyle w:val="TableParagraph"/>
              <w:rPr>
                <w:rFonts w:ascii="Times New Roman"/>
                <w:sz w:val="18"/>
              </w:rPr>
            </w:pPr>
            <w:r>
              <w:rPr>
                <w:rFonts w:ascii="Times New Roman"/>
                <w:sz w:val="18"/>
              </w:rPr>
              <w:t>Exit Slip</w:t>
            </w:r>
            <w:r w:rsidR="00A827D4">
              <w:rPr>
                <w:rFonts w:ascii="Times New Roman"/>
                <w:sz w:val="18"/>
              </w:rPr>
              <w:t xml:space="preserve">: Students will demonstrate brushing their teeth </w:t>
            </w:r>
            <w:r w:rsidR="00A827D4">
              <w:rPr>
                <w:rFonts w:ascii="Times New Roman"/>
                <w:sz w:val="18"/>
              </w:rPr>
              <w:t>“</w:t>
            </w:r>
            <w:r w:rsidR="00A827D4">
              <w:rPr>
                <w:rFonts w:ascii="Times New Roman"/>
                <w:sz w:val="18"/>
              </w:rPr>
              <w:t>up, down, and all around</w:t>
            </w:r>
            <w:r w:rsidR="00A827D4">
              <w:rPr>
                <w:rFonts w:ascii="Times New Roman"/>
                <w:sz w:val="18"/>
              </w:rPr>
              <w:t>”</w:t>
            </w:r>
          </w:p>
        </w:tc>
        <w:tc>
          <w:tcPr>
            <w:tcW w:w="1075" w:type="dxa"/>
          </w:tcPr>
          <w:p w14:paraId="11E713F3" w14:textId="373A379D" w:rsidR="00044404" w:rsidRDefault="00044404" w:rsidP="00780AE7">
            <w:pPr>
              <w:pStyle w:val="TableParagraph"/>
              <w:rPr>
                <w:rFonts w:ascii="Times New Roman"/>
                <w:sz w:val="18"/>
              </w:rPr>
            </w:pPr>
          </w:p>
        </w:tc>
      </w:tr>
      <w:tr w:rsidR="00044404" w14:paraId="76D7AE5C" w14:textId="77777777" w:rsidTr="006F0D23">
        <w:trPr>
          <w:trHeight w:val="453"/>
        </w:trPr>
        <w:tc>
          <w:tcPr>
            <w:tcW w:w="1330" w:type="dxa"/>
          </w:tcPr>
          <w:p w14:paraId="67C54CD4"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2 </w:t>
            </w:r>
          </w:p>
          <w:p w14:paraId="7F0100AF" w14:textId="3EB8F53B" w:rsidR="00044404" w:rsidRDefault="00044404" w:rsidP="00780AE7">
            <w:pPr>
              <w:pStyle w:val="TableParagraph"/>
              <w:spacing w:before="1" w:line="207" w:lineRule="exact"/>
              <w:ind w:left="105"/>
              <w:rPr>
                <w:b/>
                <w:sz w:val="20"/>
              </w:rPr>
            </w:pPr>
          </w:p>
        </w:tc>
        <w:tc>
          <w:tcPr>
            <w:tcW w:w="2140" w:type="dxa"/>
          </w:tcPr>
          <w:p w14:paraId="64842458" w14:textId="6139BAB6" w:rsidR="00044404" w:rsidRDefault="00F71593" w:rsidP="00780AE7">
            <w:pPr>
              <w:pStyle w:val="TableParagraph"/>
              <w:rPr>
                <w:rFonts w:ascii="Times New Roman"/>
                <w:sz w:val="18"/>
              </w:rPr>
            </w:pPr>
            <w:r w:rsidRPr="00F71593">
              <w:rPr>
                <w:rFonts w:ascii="Times New Roman"/>
                <w:sz w:val="18"/>
              </w:rPr>
              <w:t>Students will be able to identify and recreate the steps that it takes to correctly was their hands</w:t>
            </w:r>
          </w:p>
        </w:tc>
        <w:tc>
          <w:tcPr>
            <w:tcW w:w="7447" w:type="dxa"/>
          </w:tcPr>
          <w:p w14:paraId="2C1F6843" w14:textId="0741E16A" w:rsidR="00044404" w:rsidRPr="001E5B55" w:rsidRDefault="001E5B55" w:rsidP="00780AE7">
            <w:pPr>
              <w:pStyle w:val="TableParagraph"/>
              <w:rPr>
                <w:rFonts w:ascii="Times New Roman" w:hAnsi="Times New Roman" w:cs="Times New Roman"/>
                <w:sz w:val="18"/>
                <w:szCs w:val="18"/>
              </w:rPr>
            </w:pPr>
            <w:r w:rsidRPr="001E5B55">
              <w:rPr>
                <w:rFonts w:ascii="Times New Roman" w:hAnsi="Times New Roman" w:cs="Times New Roman"/>
                <w:sz w:val="18"/>
                <w:szCs w:val="18"/>
              </w:rPr>
              <w:t>Students will participate in a whole group discussion on how to properly wash their hands. Students will be shown a demonstration on how to wash their hands along with watching a video. Students will then have a washable marker germ places on their hand and they must wash it off to show that they know how to wash their hands the right way.</w:t>
            </w:r>
          </w:p>
        </w:tc>
        <w:tc>
          <w:tcPr>
            <w:tcW w:w="2401" w:type="dxa"/>
          </w:tcPr>
          <w:p w14:paraId="4BEFA463" w14:textId="7CC1D6B5" w:rsidR="00044404" w:rsidRDefault="00A827D4" w:rsidP="00780AE7">
            <w:pPr>
              <w:pStyle w:val="TableParagraph"/>
              <w:rPr>
                <w:rFonts w:ascii="Times New Roman"/>
                <w:sz w:val="18"/>
              </w:rPr>
            </w:pPr>
            <w:r>
              <w:rPr>
                <w:rFonts w:ascii="Times New Roman"/>
                <w:sz w:val="18"/>
              </w:rPr>
              <w:t>Exit Slip:</w:t>
            </w:r>
            <w:r w:rsidR="001E5B55">
              <w:rPr>
                <w:rFonts w:ascii="Times New Roman"/>
                <w:sz w:val="18"/>
              </w:rPr>
              <w:t xml:space="preserve"> Marker hand washing test</w:t>
            </w:r>
          </w:p>
        </w:tc>
        <w:tc>
          <w:tcPr>
            <w:tcW w:w="1075" w:type="dxa"/>
          </w:tcPr>
          <w:p w14:paraId="43823FD5" w14:textId="6FCFB5F1" w:rsidR="00044404" w:rsidRDefault="00044404" w:rsidP="00780AE7">
            <w:pPr>
              <w:pStyle w:val="TableParagraph"/>
              <w:rPr>
                <w:rFonts w:ascii="Times New Roman"/>
                <w:sz w:val="18"/>
              </w:rPr>
            </w:pPr>
          </w:p>
        </w:tc>
      </w:tr>
      <w:tr w:rsidR="00044404" w14:paraId="33D8EF75" w14:textId="77777777" w:rsidTr="00F41C30">
        <w:trPr>
          <w:trHeight w:val="460"/>
        </w:trPr>
        <w:tc>
          <w:tcPr>
            <w:tcW w:w="1330" w:type="dxa"/>
          </w:tcPr>
          <w:p w14:paraId="28D91B91" w14:textId="77777777" w:rsidR="00044404" w:rsidRDefault="00044404" w:rsidP="00780AE7">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3 </w:t>
            </w:r>
          </w:p>
          <w:p w14:paraId="4B48F369" w14:textId="58A49F04" w:rsidR="00044404" w:rsidRDefault="00044404" w:rsidP="00780AE7">
            <w:pPr>
              <w:pStyle w:val="TableParagraph"/>
              <w:spacing w:before="2" w:line="230" w:lineRule="atLeast"/>
              <w:ind w:left="105" w:right="59"/>
              <w:rPr>
                <w:b/>
                <w:sz w:val="20"/>
              </w:rPr>
            </w:pPr>
          </w:p>
        </w:tc>
        <w:tc>
          <w:tcPr>
            <w:tcW w:w="2140" w:type="dxa"/>
          </w:tcPr>
          <w:p w14:paraId="48AEE3E0" w14:textId="542BB1A8" w:rsidR="00044404" w:rsidRDefault="000A449D" w:rsidP="00780AE7">
            <w:pPr>
              <w:pStyle w:val="TableParagraph"/>
              <w:rPr>
                <w:rFonts w:ascii="Times New Roman"/>
                <w:sz w:val="18"/>
              </w:rPr>
            </w:pPr>
            <w:r w:rsidRPr="00F71593">
              <w:rPr>
                <w:rFonts w:ascii="Times New Roman"/>
                <w:sz w:val="18"/>
              </w:rPr>
              <w:t>Students will be able to show their understanding of germs and how using hand sanitizer helps kill germs</w:t>
            </w:r>
          </w:p>
        </w:tc>
        <w:tc>
          <w:tcPr>
            <w:tcW w:w="7447" w:type="dxa"/>
          </w:tcPr>
          <w:p w14:paraId="6D9828AC" w14:textId="7E358BF6" w:rsidR="00044404" w:rsidRPr="003D0276" w:rsidRDefault="003D0276" w:rsidP="00780AE7">
            <w:pPr>
              <w:pStyle w:val="TableParagraph"/>
              <w:rPr>
                <w:rFonts w:ascii="Times New Roman" w:hAnsi="Times New Roman" w:cs="Times New Roman"/>
                <w:sz w:val="18"/>
                <w:szCs w:val="20"/>
              </w:rPr>
            </w:pPr>
            <w:r w:rsidRPr="003D0276">
              <w:rPr>
                <w:rFonts w:ascii="Times New Roman" w:hAnsi="Times New Roman" w:cs="Times New Roman"/>
                <w:sz w:val="18"/>
                <w:szCs w:val="20"/>
              </w:rPr>
              <w:t>Students will participate in a whole group discussion and lesson on how to use hand sanitizer properly. Students will practice using hand sanitizer and will look further into the world of germs and how they can make us sick.</w:t>
            </w:r>
          </w:p>
        </w:tc>
        <w:tc>
          <w:tcPr>
            <w:tcW w:w="2401" w:type="dxa"/>
          </w:tcPr>
          <w:p w14:paraId="015D3F41" w14:textId="20FAE36A" w:rsidR="00044404" w:rsidRDefault="000A449D" w:rsidP="00780AE7">
            <w:pPr>
              <w:pStyle w:val="TableParagraph"/>
              <w:rPr>
                <w:rFonts w:ascii="Times New Roman"/>
                <w:sz w:val="18"/>
              </w:rPr>
            </w:pPr>
            <w:r>
              <w:rPr>
                <w:rFonts w:ascii="Times New Roman"/>
                <w:sz w:val="18"/>
              </w:rPr>
              <w:t>Exit Slip: Students will get pump of hand sanitizer and must show how they rub their hands together to kill the germs.</w:t>
            </w:r>
          </w:p>
        </w:tc>
        <w:tc>
          <w:tcPr>
            <w:tcW w:w="1075" w:type="dxa"/>
          </w:tcPr>
          <w:p w14:paraId="71506253" w14:textId="63F78347" w:rsidR="00044404" w:rsidRDefault="00044404" w:rsidP="00780AE7">
            <w:pPr>
              <w:pStyle w:val="TableParagraph"/>
              <w:rPr>
                <w:rFonts w:ascii="Times New Roman"/>
                <w:sz w:val="18"/>
              </w:rPr>
            </w:pPr>
          </w:p>
        </w:tc>
      </w:tr>
      <w:tr w:rsidR="000A449D" w14:paraId="3AF0DED7" w14:textId="77777777" w:rsidTr="00602F63">
        <w:trPr>
          <w:trHeight w:val="453"/>
        </w:trPr>
        <w:tc>
          <w:tcPr>
            <w:tcW w:w="1330" w:type="dxa"/>
          </w:tcPr>
          <w:p w14:paraId="1F890E69" w14:textId="77777777" w:rsidR="000A449D" w:rsidRDefault="000A449D" w:rsidP="000A449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4 </w:t>
            </w:r>
          </w:p>
          <w:p w14:paraId="25C40AA9" w14:textId="3E753A57" w:rsidR="000A449D" w:rsidRDefault="000A449D" w:rsidP="000A449D">
            <w:pPr>
              <w:pStyle w:val="TableParagraph"/>
              <w:spacing w:line="207" w:lineRule="exact"/>
              <w:ind w:left="105"/>
              <w:rPr>
                <w:b/>
                <w:sz w:val="20"/>
              </w:rPr>
            </w:pPr>
          </w:p>
        </w:tc>
        <w:tc>
          <w:tcPr>
            <w:tcW w:w="2140" w:type="dxa"/>
          </w:tcPr>
          <w:p w14:paraId="6CD9C1BE" w14:textId="7A730354" w:rsidR="000A449D" w:rsidRDefault="000A449D" w:rsidP="000A449D">
            <w:pPr>
              <w:pStyle w:val="TableParagraph"/>
              <w:rPr>
                <w:rFonts w:ascii="Times New Roman"/>
                <w:sz w:val="18"/>
              </w:rPr>
            </w:pPr>
            <w:r w:rsidRPr="00F71593">
              <w:rPr>
                <w:rFonts w:ascii="Times New Roman"/>
                <w:sz w:val="18"/>
              </w:rPr>
              <w:t>Students will be able to identify and recreate the steps that it takes to correctly clean themselves in the shower (wash body, hair, and dry off)</w:t>
            </w:r>
          </w:p>
        </w:tc>
        <w:tc>
          <w:tcPr>
            <w:tcW w:w="7447" w:type="dxa"/>
          </w:tcPr>
          <w:p w14:paraId="5B191AD0" w14:textId="554533A2" w:rsidR="000A449D" w:rsidRPr="00AC4BBD" w:rsidRDefault="003D0276" w:rsidP="003D0276">
            <w:pPr>
              <w:pStyle w:val="TableParagraph"/>
              <w:rPr>
                <w:rFonts w:ascii="Times New Roman" w:hAnsi="Times New Roman" w:cs="Times New Roman"/>
                <w:sz w:val="20"/>
                <w:szCs w:val="20"/>
              </w:rPr>
            </w:pPr>
            <w:r w:rsidRPr="003D0276">
              <w:rPr>
                <w:rFonts w:ascii="Times New Roman" w:hAnsi="Times New Roman" w:cs="Times New Roman"/>
                <w:sz w:val="18"/>
                <w:szCs w:val="20"/>
              </w:rPr>
              <w:t xml:space="preserve">Students will participate in a small group </w:t>
            </w:r>
            <w:r w:rsidRPr="003D0276">
              <w:rPr>
                <w:rFonts w:ascii="Times New Roman" w:hAnsi="Times New Roman" w:cs="Times New Roman"/>
                <w:sz w:val="18"/>
                <w:szCs w:val="20"/>
              </w:rPr>
              <w:t xml:space="preserve">(boys and girls separated) </w:t>
            </w:r>
            <w:r w:rsidRPr="003D0276">
              <w:rPr>
                <w:rFonts w:ascii="Times New Roman" w:hAnsi="Times New Roman" w:cs="Times New Roman"/>
                <w:sz w:val="18"/>
                <w:szCs w:val="20"/>
              </w:rPr>
              <w:t xml:space="preserve">discussions and mini lessons about keeping our bodies clean while taking a shower. Students will go through the steps of washing their hair, body (underarms especially) while using fake shampoo and soap products to practice. </w:t>
            </w:r>
          </w:p>
        </w:tc>
        <w:tc>
          <w:tcPr>
            <w:tcW w:w="2401" w:type="dxa"/>
          </w:tcPr>
          <w:p w14:paraId="6D268317" w14:textId="68AFE19B" w:rsidR="000A449D" w:rsidRDefault="000A449D" w:rsidP="000A449D">
            <w:pPr>
              <w:pStyle w:val="TableParagraph"/>
              <w:rPr>
                <w:rFonts w:ascii="Times New Roman"/>
                <w:sz w:val="18"/>
              </w:rPr>
            </w:pPr>
            <w:r>
              <w:rPr>
                <w:rFonts w:ascii="Times New Roman"/>
                <w:sz w:val="18"/>
              </w:rPr>
              <w:t xml:space="preserve">Exit Slip: Students will go through a shower checklist and pretend demonstrate each step </w:t>
            </w:r>
          </w:p>
        </w:tc>
        <w:tc>
          <w:tcPr>
            <w:tcW w:w="1075" w:type="dxa"/>
          </w:tcPr>
          <w:p w14:paraId="797FE7E9" w14:textId="09C27AF9" w:rsidR="000A449D" w:rsidRDefault="000A449D" w:rsidP="000A449D">
            <w:pPr>
              <w:pStyle w:val="TableParagraph"/>
              <w:rPr>
                <w:rFonts w:ascii="Times New Roman"/>
                <w:sz w:val="18"/>
              </w:rPr>
            </w:pPr>
          </w:p>
        </w:tc>
      </w:tr>
    </w:tbl>
    <w:p w14:paraId="09FCBE90" w14:textId="77777777" w:rsidR="00D76ACB" w:rsidRDefault="00D76ACB">
      <w:pPr>
        <w:spacing w:before="5" w:after="1"/>
        <w:rPr>
          <w:sz w:val="20"/>
        </w:rPr>
      </w:pPr>
    </w:p>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30FB8A69" w:rsidR="00D76ACB" w:rsidRDefault="00301358">
            <w:pPr>
              <w:pStyle w:val="TableParagraph"/>
              <w:spacing w:line="274" w:lineRule="exact"/>
              <w:ind w:left="1262" w:right="1260"/>
              <w:jc w:val="center"/>
              <w:rPr>
                <w:b/>
                <w:sz w:val="24"/>
              </w:rPr>
            </w:pPr>
            <w:r>
              <w:rPr>
                <w:b/>
                <w:sz w:val="24"/>
              </w:rPr>
              <w:t xml:space="preserve">Weekly </w:t>
            </w:r>
            <w:r w:rsidR="00392EEE">
              <w:rPr>
                <w:b/>
                <w:sz w:val="24"/>
              </w:rPr>
              <w:t xml:space="preserve">Small </w:t>
            </w:r>
            <w:r w:rsidR="00F05831">
              <w:rPr>
                <w:b/>
                <w:sz w:val="24"/>
              </w:rPr>
              <w:t>G</w:t>
            </w:r>
            <w:r w:rsidR="00392EEE">
              <w:rPr>
                <w:b/>
                <w:sz w:val="24"/>
              </w:rPr>
              <w:t xml:space="preserve">roup </w:t>
            </w:r>
            <w:r>
              <w:rPr>
                <w:b/>
                <w:sz w:val="24"/>
              </w:rPr>
              <w:t>&amp; Differentiated Learning Planner</w:t>
            </w:r>
            <w:r w:rsidR="00392EEE">
              <w:rPr>
                <w:b/>
                <w:sz w:val="24"/>
              </w:rPr>
              <w:t xml:space="preserve"> </w:t>
            </w:r>
          </w:p>
          <w:p w14:paraId="46F476E7" w14:textId="13DDB70E" w:rsidR="00D76ACB" w:rsidRPr="00FD1749" w:rsidRDefault="00392EEE" w:rsidP="00FD1749">
            <w:pPr>
              <w:pStyle w:val="TableParagraph"/>
              <w:spacing w:line="226" w:lineRule="exact"/>
              <w:ind w:left="1262" w:right="1263"/>
              <w:jc w:val="center"/>
              <w:rPr>
                <w:i/>
                <w:color w:val="1F497D" w:themeColor="text2"/>
                <w:sz w:val="20"/>
              </w:rPr>
            </w:pPr>
            <w:r>
              <w:rPr>
                <w:i/>
                <w:color w:val="1F497D" w:themeColor="text2"/>
                <w:sz w:val="20"/>
              </w:rPr>
              <w:t>Afternoons, when applicable, teachers and ICA’s will work with students on IEP goals, reteaching and extending lessons</w:t>
            </w:r>
          </w:p>
        </w:tc>
      </w:tr>
      <w:tr w:rsidR="00D76ACB" w14:paraId="5EE4413F" w14:textId="77777777">
        <w:trPr>
          <w:trHeight w:val="230"/>
        </w:trPr>
        <w:tc>
          <w:tcPr>
            <w:tcW w:w="1171" w:type="dxa"/>
            <w:shd w:val="clear" w:color="auto" w:fill="DEEAF6"/>
          </w:tcPr>
          <w:p w14:paraId="44798A1F" w14:textId="77777777"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14:paraId="05B48F59" w14:textId="77777777"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14:paraId="7AEBF2C4" w14:textId="77777777"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14:paraId="48CD3433" w14:textId="77777777"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14:paraId="0358710E" w14:textId="77777777"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14:paraId="72F5E878" w14:textId="77777777" w:rsidR="00D76ACB" w:rsidRDefault="00301358">
            <w:pPr>
              <w:pStyle w:val="TableParagraph"/>
              <w:spacing w:before="2" w:line="208" w:lineRule="exact"/>
              <w:ind w:left="101"/>
              <w:rPr>
                <w:b/>
                <w:sz w:val="20"/>
              </w:rPr>
            </w:pPr>
            <w:r>
              <w:rPr>
                <w:b/>
                <w:sz w:val="20"/>
              </w:rPr>
              <w:t>Friday</w:t>
            </w:r>
          </w:p>
        </w:tc>
      </w:tr>
      <w:tr w:rsidR="00F71593" w14:paraId="05224DB2" w14:textId="77777777">
        <w:trPr>
          <w:trHeight w:val="450"/>
        </w:trPr>
        <w:tc>
          <w:tcPr>
            <w:tcW w:w="1171" w:type="dxa"/>
          </w:tcPr>
          <w:p w14:paraId="75A7FF40" w14:textId="77777777" w:rsidR="00F71593" w:rsidRDefault="00F71593" w:rsidP="00F71593">
            <w:pPr>
              <w:pStyle w:val="TableParagraph"/>
              <w:spacing w:line="227" w:lineRule="exact"/>
              <w:ind w:left="110"/>
              <w:rPr>
                <w:sz w:val="20"/>
              </w:rPr>
            </w:pPr>
            <w:r>
              <w:rPr>
                <w:sz w:val="20"/>
              </w:rPr>
              <w:t>Group/Time</w:t>
            </w:r>
          </w:p>
        </w:tc>
        <w:tc>
          <w:tcPr>
            <w:tcW w:w="2647" w:type="dxa"/>
          </w:tcPr>
          <w:p w14:paraId="48F833A2" w14:textId="0A2BA42F" w:rsidR="00F71593" w:rsidRDefault="00F71593" w:rsidP="00F71593">
            <w:pPr>
              <w:pStyle w:val="TableParagraph"/>
              <w:rPr>
                <w:rFonts w:ascii="Times New Roman"/>
                <w:sz w:val="18"/>
              </w:rPr>
            </w:pPr>
            <w:r>
              <w:rPr>
                <w:rFonts w:ascii="Times New Roman"/>
                <w:sz w:val="18"/>
              </w:rPr>
              <w:t>Atiya, Joselin, Erica, Brandie, Taylor</w:t>
            </w:r>
          </w:p>
        </w:tc>
        <w:tc>
          <w:tcPr>
            <w:tcW w:w="2647" w:type="dxa"/>
          </w:tcPr>
          <w:p w14:paraId="74E1B194" w14:textId="7DB760EC" w:rsidR="00F71593" w:rsidRDefault="00F71593" w:rsidP="00F71593">
            <w:pPr>
              <w:pStyle w:val="TableParagraph"/>
              <w:rPr>
                <w:rFonts w:ascii="Times New Roman"/>
                <w:sz w:val="18"/>
              </w:rPr>
            </w:pPr>
            <w:r w:rsidRPr="00F71593">
              <w:rPr>
                <w:rFonts w:ascii="Times New Roman"/>
                <w:sz w:val="18"/>
              </w:rPr>
              <w:t>Atiya, Joselin, Erica, Brandie, Taylor</w:t>
            </w:r>
          </w:p>
        </w:tc>
        <w:tc>
          <w:tcPr>
            <w:tcW w:w="2651" w:type="dxa"/>
          </w:tcPr>
          <w:p w14:paraId="116671E8" w14:textId="73C0FC86" w:rsidR="00F71593" w:rsidRDefault="00F71593" w:rsidP="00F71593">
            <w:pPr>
              <w:pStyle w:val="TableParagraph"/>
              <w:rPr>
                <w:rFonts w:ascii="Times New Roman"/>
                <w:sz w:val="18"/>
              </w:rPr>
            </w:pPr>
            <w:r w:rsidRPr="00F71593">
              <w:rPr>
                <w:rFonts w:ascii="Times New Roman"/>
                <w:sz w:val="18"/>
              </w:rPr>
              <w:t>Atiya, Joselin, Erica, Brandie, Taylor</w:t>
            </w:r>
          </w:p>
        </w:tc>
        <w:tc>
          <w:tcPr>
            <w:tcW w:w="2647" w:type="dxa"/>
          </w:tcPr>
          <w:p w14:paraId="222C7D91" w14:textId="74F2533C" w:rsidR="00F71593" w:rsidRDefault="00F71593" w:rsidP="00F71593">
            <w:pPr>
              <w:pStyle w:val="TableParagraph"/>
              <w:rPr>
                <w:rFonts w:ascii="Times New Roman"/>
                <w:sz w:val="18"/>
              </w:rPr>
            </w:pPr>
            <w:r>
              <w:rPr>
                <w:rFonts w:ascii="Times New Roman"/>
                <w:sz w:val="18"/>
              </w:rPr>
              <w:t>Atiya, Joselin, Erica, Brandie, Taylor</w:t>
            </w:r>
          </w:p>
        </w:tc>
        <w:tc>
          <w:tcPr>
            <w:tcW w:w="2647" w:type="dxa"/>
          </w:tcPr>
          <w:p w14:paraId="1FD9E491" w14:textId="4C78A2DC" w:rsidR="00F71593" w:rsidRDefault="00F71593" w:rsidP="00F71593">
            <w:pPr>
              <w:pStyle w:val="TableParagraph"/>
              <w:rPr>
                <w:rFonts w:ascii="Times New Roman"/>
                <w:sz w:val="18"/>
              </w:rPr>
            </w:pPr>
            <w:r w:rsidRPr="00F71593">
              <w:rPr>
                <w:rFonts w:ascii="Times New Roman"/>
                <w:sz w:val="18"/>
              </w:rPr>
              <w:t>Atiya, Joselin, Erica, Brandie, Taylor</w:t>
            </w:r>
          </w:p>
        </w:tc>
      </w:tr>
      <w:tr w:rsidR="00F71593" w14:paraId="5217A9C3" w14:textId="77777777">
        <w:trPr>
          <w:trHeight w:val="455"/>
        </w:trPr>
        <w:tc>
          <w:tcPr>
            <w:tcW w:w="1171" w:type="dxa"/>
          </w:tcPr>
          <w:p w14:paraId="100B4FED" w14:textId="77777777" w:rsidR="00F71593" w:rsidRDefault="00F71593" w:rsidP="00F71593">
            <w:pPr>
              <w:pStyle w:val="TableParagraph"/>
              <w:spacing w:line="227" w:lineRule="exact"/>
              <w:ind w:left="110"/>
              <w:rPr>
                <w:sz w:val="20"/>
              </w:rPr>
            </w:pPr>
            <w:r>
              <w:rPr>
                <w:sz w:val="20"/>
              </w:rPr>
              <w:t>Group/Time</w:t>
            </w:r>
          </w:p>
        </w:tc>
        <w:tc>
          <w:tcPr>
            <w:tcW w:w="2647" w:type="dxa"/>
          </w:tcPr>
          <w:p w14:paraId="1D05FBA9" w14:textId="7F4D7C50" w:rsidR="00F71593" w:rsidRDefault="00F71593" w:rsidP="00F71593">
            <w:pPr>
              <w:pStyle w:val="TableParagraph"/>
              <w:rPr>
                <w:rFonts w:ascii="Times New Roman"/>
                <w:sz w:val="18"/>
              </w:rPr>
            </w:pPr>
            <w:r>
              <w:rPr>
                <w:rFonts w:ascii="Times New Roman"/>
                <w:sz w:val="18"/>
              </w:rPr>
              <w:t>Malik, Josh, Christian</w:t>
            </w:r>
          </w:p>
        </w:tc>
        <w:tc>
          <w:tcPr>
            <w:tcW w:w="2647" w:type="dxa"/>
          </w:tcPr>
          <w:p w14:paraId="09943D97" w14:textId="295ACE13" w:rsidR="00F71593" w:rsidRDefault="00F71593" w:rsidP="00F71593">
            <w:pPr>
              <w:pStyle w:val="TableParagraph"/>
              <w:rPr>
                <w:rFonts w:ascii="Times New Roman"/>
                <w:sz w:val="18"/>
              </w:rPr>
            </w:pPr>
            <w:r w:rsidRPr="00F71593">
              <w:rPr>
                <w:rFonts w:ascii="Times New Roman"/>
                <w:sz w:val="18"/>
              </w:rPr>
              <w:t>Malik, Josh, Christian</w:t>
            </w:r>
          </w:p>
        </w:tc>
        <w:tc>
          <w:tcPr>
            <w:tcW w:w="2651" w:type="dxa"/>
          </w:tcPr>
          <w:p w14:paraId="170B905E" w14:textId="17E878CF" w:rsidR="00F71593" w:rsidRDefault="00F71593" w:rsidP="00F71593">
            <w:pPr>
              <w:pStyle w:val="TableParagraph"/>
              <w:rPr>
                <w:rFonts w:ascii="Times New Roman"/>
                <w:sz w:val="18"/>
              </w:rPr>
            </w:pPr>
            <w:r w:rsidRPr="00F71593">
              <w:rPr>
                <w:rFonts w:ascii="Times New Roman"/>
                <w:sz w:val="18"/>
              </w:rPr>
              <w:t>Malik, Josh, Christian</w:t>
            </w:r>
          </w:p>
        </w:tc>
        <w:tc>
          <w:tcPr>
            <w:tcW w:w="2647" w:type="dxa"/>
          </w:tcPr>
          <w:p w14:paraId="31AE16B4" w14:textId="7BB0FCC1" w:rsidR="00F71593" w:rsidRDefault="00F71593" w:rsidP="00F71593">
            <w:pPr>
              <w:pStyle w:val="TableParagraph"/>
              <w:rPr>
                <w:rFonts w:ascii="Times New Roman"/>
                <w:sz w:val="18"/>
              </w:rPr>
            </w:pPr>
            <w:r w:rsidRPr="00F71593">
              <w:rPr>
                <w:rFonts w:ascii="Times New Roman"/>
                <w:sz w:val="18"/>
              </w:rPr>
              <w:t>Malik, Josh, Christian</w:t>
            </w:r>
          </w:p>
        </w:tc>
        <w:tc>
          <w:tcPr>
            <w:tcW w:w="2647" w:type="dxa"/>
          </w:tcPr>
          <w:p w14:paraId="7EA9C5D6" w14:textId="767A348C" w:rsidR="00F71593" w:rsidRDefault="00F71593" w:rsidP="00F71593">
            <w:pPr>
              <w:pStyle w:val="TableParagraph"/>
              <w:rPr>
                <w:rFonts w:ascii="Times New Roman"/>
                <w:sz w:val="18"/>
              </w:rPr>
            </w:pPr>
            <w:r w:rsidRPr="00F71593">
              <w:rPr>
                <w:rFonts w:ascii="Times New Roman"/>
                <w:sz w:val="18"/>
              </w:rPr>
              <w:t>Malik, Josh, Christian</w:t>
            </w:r>
          </w:p>
        </w:tc>
      </w:tr>
    </w:tbl>
    <w:p w14:paraId="5B4E369C" w14:textId="6CE2F010" w:rsidR="00804055" w:rsidRDefault="00804055" w:rsidP="00667BFE"/>
    <w:sectPr w:rsidR="0080405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0E3"/>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5F6"/>
    <w:multiLevelType w:val="hybridMultilevel"/>
    <w:tmpl w:val="F274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D2959"/>
    <w:multiLevelType w:val="hybridMultilevel"/>
    <w:tmpl w:val="6DF0056E"/>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3" w15:restartNumberingAfterBreak="0">
    <w:nsid w:val="0F8D5974"/>
    <w:multiLevelType w:val="hybridMultilevel"/>
    <w:tmpl w:val="EB466696"/>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4" w15:restartNumberingAfterBreak="0">
    <w:nsid w:val="0FD342EB"/>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395D"/>
    <w:multiLevelType w:val="hybridMultilevel"/>
    <w:tmpl w:val="CD4C5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25419"/>
    <w:multiLevelType w:val="hybridMultilevel"/>
    <w:tmpl w:val="CE922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B5EBA"/>
    <w:multiLevelType w:val="hybridMultilevel"/>
    <w:tmpl w:val="A11C1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26E11"/>
    <w:multiLevelType w:val="hybridMultilevel"/>
    <w:tmpl w:val="9B70C0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41B5C"/>
    <w:multiLevelType w:val="hybridMultilevel"/>
    <w:tmpl w:val="3AECC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A86927"/>
    <w:multiLevelType w:val="hybridMultilevel"/>
    <w:tmpl w:val="73668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C1447"/>
    <w:multiLevelType w:val="hybridMultilevel"/>
    <w:tmpl w:val="20C8E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76608"/>
    <w:multiLevelType w:val="hybridMultilevel"/>
    <w:tmpl w:val="280A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605A2D"/>
    <w:multiLevelType w:val="hybridMultilevel"/>
    <w:tmpl w:val="7B68BEC4"/>
    <w:lvl w:ilvl="0" w:tplc="0409000F">
      <w:start w:val="1"/>
      <w:numFmt w:val="decimal"/>
      <w:lvlText w:val="%1."/>
      <w:lvlJc w:val="left"/>
      <w:pPr>
        <w:ind w:left="720" w:hanging="360"/>
      </w:pPr>
      <w:rPr>
        <w:rFonts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2"/>
  </w:num>
  <w:num w:numId="5">
    <w:abstractNumId w:val="6"/>
  </w:num>
  <w:num w:numId="6">
    <w:abstractNumId w:val="8"/>
  </w:num>
  <w:num w:numId="7">
    <w:abstractNumId w:val="0"/>
  </w:num>
  <w:num w:numId="8">
    <w:abstractNumId w:val="11"/>
  </w:num>
  <w:num w:numId="9">
    <w:abstractNumId w:val="9"/>
  </w:num>
  <w:num w:numId="10">
    <w:abstractNumId w:val="5"/>
  </w:num>
  <w:num w:numId="11">
    <w:abstractNumId w:val="1"/>
  </w:num>
  <w:num w:numId="12">
    <w:abstractNumId w:val="10"/>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44404"/>
    <w:rsid w:val="00047840"/>
    <w:rsid w:val="000516A5"/>
    <w:rsid w:val="00061EA3"/>
    <w:rsid w:val="000A449D"/>
    <w:rsid w:val="0014098B"/>
    <w:rsid w:val="00173765"/>
    <w:rsid w:val="00190948"/>
    <w:rsid w:val="001C50DC"/>
    <w:rsid w:val="001E5B55"/>
    <w:rsid w:val="00215B8E"/>
    <w:rsid w:val="002207C9"/>
    <w:rsid w:val="00264A21"/>
    <w:rsid w:val="002933A9"/>
    <w:rsid w:val="00301358"/>
    <w:rsid w:val="00333B12"/>
    <w:rsid w:val="00364A46"/>
    <w:rsid w:val="00392EEE"/>
    <w:rsid w:val="003D0276"/>
    <w:rsid w:val="003E0757"/>
    <w:rsid w:val="003E3FF3"/>
    <w:rsid w:val="004211A1"/>
    <w:rsid w:val="004776E0"/>
    <w:rsid w:val="004916C3"/>
    <w:rsid w:val="005A46CF"/>
    <w:rsid w:val="005E7112"/>
    <w:rsid w:val="00653A80"/>
    <w:rsid w:val="00667BFE"/>
    <w:rsid w:val="00682488"/>
    <w:rsid w:val="006B2B0D"/>
    <w:rsid w:val="006F15AC"/>
    <w:rsid w:val="00705BC3"/>
    <w:rsid w:val="007430E8"/>
    <w:rsid w:val="00780AE7"/>
    <w:rsid w:val="00796B2D"/>
    <w:rsid w:val="007A39F7"/>
    <w:rsid w:val="007B626F"/>
    <w:rsid w:val="007B64BB"/>
    <w:rsid w:val="00804055"/>
    <w:rsid w:val="0087463A"/>
    <w:rsid w:val="008A6987"/>
    <w:rsid w:val="00901005"/>
    <w:rsid w:val="00A52ECA"/>
    <w:rsid w:val="00A74FC6"/>
    <w:rsid w:val="00A827D4"/>
    <w:rsid w:val="00A96858"/>
    <w:rsid w:val="00AC4BBD"/>
    <w:rsid w:val="00AD0E9F"/>
    <w:rsid w:val="00AD59DF"/>
    <w:rsid w:val="00AD69AC"/>
    <w:rsid w:val="00B20D9A"/>
    <w:rsid w:val="00B72A7D"/>
    <w:rsid w:val="00BA6E3F"/>
    <w:rsid w:val="00BA7DE0"/>
    <w:rsid w:val="00C21F20"/>
    <w:rsid w:val="00C63D0E"/>
    <w:rsid w:val="00C86687"/>
    <w:rsid w:val="00D41941"/>
    <w:rsid w:val="00D76ACB"/>
    <w:rsid w:val="00DD4EE8"/>
    <w:rsid w:val="00E15E3C"/>
    <w:rsid w:val="00E5207F"/>
    <w:rsid w:val="00E70DB5"/>
    <w:rsid w:val="00E820F1"/>
    <w:rsid w:val="00E925DD"/>
    <w:rsid w:val="00F05831"/>
    <w:rsid w:val="00F07E3C"/>
    <w:rsid w:val="00F71593"/>
    <w:rsid w:val="00F83F3F"/>
    <w:rsid w:val="00F85F0C"/>
    <w:rsid w:val="00FD1749"/>
    <w:rsid w:val="062B1F71"/>
    <w:rsid w:val="082B770A"/>
    <w:rsid w:val="088C0CA0"/>
    <w:rsid w:val="0CB6CA10"/>
    <w:rsid w:val="1AFE2BAA"/>
    <w:rsid w:val="20561250"/>
    <w:rsid w:val="28D72F40"/>
    <w:rsid w:val="2948E28E"/>
    <w:rsid w:val="2B7D8D11"/>
    <w:rsid w:val="2C8C87EA"/>
    <w:rsid w:val="2E779379"/>
    <w:rsid w:val="3079A13B"/>
    <w:rsid w:val="36EC0E4A"/>
    <w:rsid w:val="40958141"/>
    <w:rsid w:val="439A2AD9"/>
    <w:rsid w:val="4D04C007"/>
    <w:rsid w:val="4EF614D5"/>
    <w:rsid w:val="5557CA5C"/>
    <w:rsid w:val="574C11F6"/>
    <w:rsid w:val="611AC7BA"/>
    <w:rsid w:val="63DEE91A"/>
    <w:rsid w:val="6CC71B8F"/>
    <w:rsid w:val="7442856B"/>
    <w:rsid w:val="787F5B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475FFCFB-01DD-4F9C-A01C-F521CF12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BBD"/>
    <w:rPr>
      <w:color w:val="0000FF" w:themeColor="hyperlink"/>
      <w:u w:val="single"/>
    </w:rPr>
  </w:style>
  <w:style w:type="paragraph" w:customStyle="1" w:styleId="Default">
    <w:name w:val="Default"/>
    <w:rsid w:val="00AC4BBD"/>
    <w:pPr>
      <w:widowControl/>
      <w:adjustRightInd w:val="0"/>
    </w:pPr>
    <w:rPr>
      <w:rFonts w:ascii="Arial" w:hAnsi="Arial" w:cs="Arial"/>
      <w:color w:val="000000"/>
      <w:sz w:val="24"/>
      <w:szCs w:val="24"/>
    </w:rPr>
  </w:style>
  <w:style w:type="paragraph" w:customStyle="1" w:styleId="Body">
    <w:name w:val="Body"/>
    <w:rsid w:val="00AC4BBD"/>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434CA700894949BD376CB0F282B75A" ma:contentTypeVersion="4" ma:contentTypeDescription="Create a new document." ma:contentTypeScope="" ma:versionID="24b9ab6ce0dcf10b3533ab3708d7c595">
  <xsd:schema xmlns:xsd="http://www.w3.org/2001/XMLSchema" xmlns:xs="http://www.w3.org/2001/XMLSchema" xmlns:p="http://schemas.microsoft.com/office/2006/metadata/properties" xmlns:ns2="5b3e86fe-3fbe-47e3-8057-6164e1cafd2e" targetNamespace="http://schemas.microsoft.com/office/2006/metadata/properties" ma:root="true" ma:fieldsID="f444aab84c705f7c0e8394dedc0bdc97" ns2:_="">
    <xsd:import namespace="5b3e86fe-3fbe-47e3-8057-6164e1caf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e86fe-3fbe-47e3-8057-6164e1caf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13E70-93A4-4DBF-B454-F85851382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e86fe-3fbe-47e3-8057-6164e1caf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32F781-13A5-40CE-AF41-E78CB98A08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E2170B-3EF7-42F5-99F4-03147912A4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cp:lastModifiedBy>Baker, Caroline C.</cp:lastModifiedBy>
  <cp:revision>10</cp:revision>
  <dcterms:created xsi:type="dcterms:W3CDTF">2021-09-02T13:55:00Z</dcterms:created>
  <dcterms:modified xsi:type="dcterms:W3CDTF">2021-09-03T14:46:00Z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0x0101008B434CA700894949BD376CB0F282B75A</vt:lpwstr>
  </property>
</Properties>
</file>